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6"/>
          <w:szCs w:val="36"/>
        </w:rPr>
      </w:pPr>
      <w:r>
        <w:rPr>
          <w:rFonts w:hint="eastAsia"/>
          <w:b/>
          <w:sz w:val="36"/>
          <w:szCs w:val="36"/>
          <w:lang w:val="en-US" w:eastAsia="zh-CN"/>
        </w:rPr>
        <w:t>海盐盛泰包装有限公司</w:t>
      </w:r>
      <w:r>
        <w:rPr>
          <w:rFonts w:hint="eastAsia"/>
          <w:b/>
          <w:sz w:val="36"/>
          <w:szCs w:val="36"/>
        </w:rPr>
        <w:t>破产清算案</w:t>
      </w:r>
    </w:p>
    <w:p>
      <w:pPr>
        <w:jc w:val="center"/>
        <w:rPr>
          <w:rFonts w:hint="eastAsia"/>
          <w:b/>
          <w:sz w:val="36"/>
          <w:szCs w:val="36"/>
        </w:rPr>
      </w:pPr>
      <w:r>
        <w:rPr>
          <w:rFonts w:hint="eastAsia"/>
          <w:b/>
          <w:sz w:val="36"/>
          <w:szCs w:val="36"/>
          <w:lang w:val="en-US" w:eastAsia="zh-CN"/>
        </w:rPr>
        <w:t>非现场</w:t>
      </w:r>
      <w:r>
        <w:rPr>
          <w:rFonts w:hint="eastAsia"/>
          <w:b/>
          <w:sz w:val="36"/>
          <w:szCs w:val="36"/>
        </w:rPr>
        <w:t>债权人会议表决票</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18"/>
        <w:gridCol w:w="60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6" w:hRule="atLeast"/>
        </w:trPr>
        <w:tc>
          <w:tcPr>
            <w:tcW w:w="2518" w:type="dxa"/>
            <w:tcBorders>
              <w:top w:val="single" w:color="000000" w:sz="4" w:space="0"/>
            </w:tcBorders>
            <w:noWrap w:val="0"/>
            <w:vAlign w:val="top"/>
          </w:tcPr>
          <w:p>
            <w:pPr>
              <w:autoSpaceDE w:val="0"/>
              <w:spacing w:before="156" w:beforeLines="50" w:after="156" w:afterLines="50"/>
              <w:jc w:val="center"/>
              <w:rPr>
                <w:rFonts w:hint="eastAsia" w:ascii="宋体" w:hAnsi="宋体"/>
                <w:kern w:val="0"/>
                <w:sz w:val="26"/>
                <w:szCs w:val="26"/>
              </w:rPr>
            </w:pPr>
            <w:r>
              <w:rPr>
                <w:rFonts w:hint="eastAsia" w:ascii="宋体" w:hAnsi="宋体"/>
                <w:kern w:val="0"/>
                <w:sz w:val="26"/>
                <w:szCs w:val="26"/>
              </w:rPr>
              <w:t>债权人姓名/名称</w:t>
            </w:r>
          </w:p>
        </w:tc>
        <w:tc>
          <w:tcPr>
            <w:tcW w:w="6004" w:type="dxa"/>
            <w:tcBorders>
              <w:top w:val="single" w:color="000000" w:sz="4" w:space="0"/>
              <w:left w:val="nil"/>
            </w:tcBorders>
            <w:noWrap w:val="0"/>
            <w:vAlign w:val="center"/>
          </w:tcPr>
          <w:p>
            <w:pPr>
              <w:widowControl/>
              <w:jc w:val="center"/>
              <w:textAlignment w:val="center"/>
              <w:rPr>
                <w:rFonts w:hint="eastAsia" w:ascii="宋体" w:hAnsi="宋体" w:cs="宋体"/>
                <w:color w:val="00000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1" w:hRule="atLeast"/>
        </w:trPr>
        <w:tc>
          <w:tcPr>
            <w:tcW w:w="2518" w:type="dxa"/>
            <w:noWrap w:val="0"/>
            <w:vAlign w:val="center"/>
          </w:tcPr>
          <w:p>
            <w:pPr>
              <w:autoSpaceDE w:val="0"/>
              <w:spacing w:before="156" w:beforeLines="50" w:after="156" w:afterLines="50"/>
              <w:jc w:val="center"/>
              <w:rPr>
                <w:rFonts w:ascii="宋体"/>
                <w:sz w:val="26"/>
                <w:szCs w:val="26"/>
              </w:rPr>
            </w:pPr>
            <w:r>
              <w:rPr>
                <w:rFonts w:hint="eastAsia" w:ascii="宋体" w:hAnsi="宋体"/>
                <w:kern w:val="0"/>
                <w:sz w:val="26"/>
                <w:szCs w:val="26"/>
              </w:rPr>
              <w:t>表决事项</w:t>
            </w:r>
          </w:p>
        </w:tc>
        <w:tc>
          <w:tcPr>
            <w:tcW w:w="6004" w:type="dxa"/>
            <w:tcBorders>
              <w:left w:val="nil"/>
            </w:tcBorders>
            <w:noWrap w:val="0"/>
            <w:vAlign w:val="center"/>
          </w:tcPr>
          <w:p>
            <w:pPr>
              <w:autoSpaceDE w:val="0"/>
              <w:spacing w:before="156" w:beforeLines="50" w:after="156" w:afterLines="50"/>
              <w:jc w:val="center"/>
              <w:rPr>
                <w:rFonts w:hint="eastAsia" w:ascii="宋体" w:hAnsi="宋体"/>
                <w:b/>
                <w:kern w:val="0"/>
                <w:sz w:val="26"/>
                <w:szCs w:val="26"/>
                <w:lang w:val="en-US" w:eastAsia="zh-CN"/>
              </w:rPr>
            </w:pPr>
            <w:r>
              <w:rPr>
                <w:rFonts w:hint="eastAsia" w:ascii="宋体" w:hAnsi="宋体"/>
                <w:b/>
                <w:kern w:val="0"/>
                <w:sz w:val="26"/>
                <w:szCs w:val="26"/>
              </w:rPr>
              <w:t>《</w:t>
            </w:r>
            <w:r>
              <w:rPr>
                <w:rFonts w:hint="eastAsia" w:ascii="宋体" w:hAnsi="宋体"/>
                <w:b/>
                <w:kern w:val="0"/>
                <w:sz w:val="26"/>
                <w:szCs w:val="26"/>
                <w:lang w:val="en-US" w:eastAsia="zh-CN"/>
              </w:rPr>
              <w:t>股东损害公司债权人利益责任纠纷</w:t>
            </w:r>
          </w:p>
          <w:p>
            <w:pPr>
              <w:autoSpaceDE w:val="0"/>
              <w:spacing w:before="156" w:beforeLines="50" w:after="156" w:afterLines="50"/>
              <w:jc w:val="center"/>
              <w:rPr>
                <w:rFonts w:hint="eastAsia" w:ascii="宋体"/>
                <w:b/>
                <w:sz w:val="26"/>
                <w:szCs w:val="26"/>
              </w:rPr>
            </w:pPr>
            <w:r>
              <w:rPr>
                <w:rFonts w:hint="eastAsia" w:ascii="宋体" w:hAnsi="宋体"/>
                <w:b/>
                <w:kern w:val="0"/>
                <w:sz w:val="26"/>
                <w:szCs w:val="26"/>
                <w:lang w:val="en-US" w:eastAsia="zh-CN"/>
              </w:rPr>
              <w:t>诉讼费垫资方案</w:t>
            </w:r>
            <w:r>
              <w:rPr>
                <w:rFonts w:hint="eastAsia" w:ascii="宋体" w:hAnsi="宋体"/>
                <w:b/>
                <w:kern w:val="0"/>
                <w:sz w:val="26"/>
                <w:szCs w:val="26"/>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2518" w:type="dxa"/>
            <w:noWrap w:val="0"/>
            <w:vAlign w:val="center"/>
          </w:tcPr>
          <w:p>
            <w:pPr>
              <w:autoSpaceDE w:val="0"/>
              <w:spacing w:before="156" w:beforeLines="50" w:after="156" w:afterLines="50"/>
              <w:jc w:val="center"/>
              <w:rPr>
                <w:rFonts w:ascii="宋体"/>
                <w:sz w:val="26"/>
                <w:szCs w:val="26"/>
              </w:rPr>
            </w:pPr>
            <w:r>
              <w:rPr>
                <w:rFonts w:hint="eastAsia" w:ascii="宋体" w:hAnsi="宋体"/>
                <w:kern w:val="0"/>
                <w:sz w:val="26"/>
                <w:szCs w:val="26"/>
              </w:rPr>
              <w:t>表决结果</w:t>
            </w:r>
          </w:p>
        </w:tc>
        <w:tc>
          <w:tcPr>
            <w:tcW w:w="6004" w:type="dxa"/>
            <w:tcBorders>
              <w:left w:val="nil"/>
            </w:tcBorders>
            <w:noWrap w:val="0"/>
            <w:vAlign w:val="center"/>
          </w:tcPr>
          <w:p>
            <w:pPr>
              <w:autoSpaceDE w:val="0"/>
              <w:spacing w:before="156" w:beforeLines="50" w:after="156" w:afterLines="50"/>
              <w:jc w:val="center"/>
              <w:rPr>
                <w:rFonts w:hint="eastAsia" w:ascii="宋体" w:hAnsi="宋体"/>
                <w:b/>
                <w:kern w:val="0"/>
                <w:sz w:val="26"/>
                <w:szCs w:val="26"/>
              </w:rPr>
            </w:pPr>
            <w:r>
              <w:rPr>
                <w:rFonts w:hint="eastAsia" w:ascii="宋体" w:hAnsi="宋体"/>
                <w:kern w:val="0"/>
                <w:sz w:val="26"/>
                <w:szCs w:val="26"/>
              </w:rPr>
              <w:sym w:font="Wingdings 2" w:char="00A3"/>
            </w:r>
            <w:r>
              <w:rPr>
                <w:rFonts w:hint="eastAsia" w:ascii="宋体" w:hAnsi="宋体"/>
                <w:b/>
                <w:kern w:val="0"/>
                <w:sz w:val="26"/>
                <w:szCs w:val="26"/>
                <w:lang w:val="en-US" w:eastAsia="zh-CN"/>
              </w:rPr>
              <w:t>愿意垫付起诉费用。</w:t>
            </w:r>
            <w:r>
              <w:rPr>
                <w:rFonts w:hint="eastAsia" w:ascii="宋体" w:hAnsi="宋体"/>
                <w:b/>
                <w:kern w:val="0"/>
                <w:sz w:val="26"/>
                <w:szCs w:val="26"/>
              </w:rPr>
              <w:t xml:space="preserve">    </w:t>
            </w:r>
          </w:p>
          <w:p>
            <w:pPr>
              <w:autoSpaceDE w:val="0"/>
              <w:spacing w:before="156" w:beforeLines="50" w:after="156" w:afterLines="50"/>
              <w:jc w:val="center"/>
              <w:rPr>
                <w:rFonts w:ascii="宋体" w:hAnsi="宋体"/>
                <w:b/>
                <w:kern w:val="0"/>
                <w:sz w:val="26"/>
                <w:szCs w:val="26"/>
              </w:rPr>
            </w:pPr>
            <w:r>
              <w:rPr>
                <w:rFonts w:hint="eastAsia" w:ascii="宋体" w:hAnsi="宋体"/>
                <w:b/>
                <w:kern w:val="0"/>
                <w:sz w:val="26"/>
                <w:szCs w:val="26"/>
              </w:rPr>
              <w:sym w:font="Wingdings 2" w:char="00A3"/>
            </w:r>
            <w:r>
              <w:rPr>
                <w:rFonts w:hint="eastAsia" w:ascii="宋体" w:hAnsi="宋体"/>
                <w:b/>
                <w:kern w:val="0"/>
                <w:sz w:val="26"/>
                <w:szCs w:val="26"/>
                <w:lang w:val="en-US" w:eastAsia="zh-CN"/>
              </w:rPr>
              <w:t>不愿意垫付起诉费用。</w:t>
            </w:r>
            <w:r>
              <w:rPr>
                <w:rFonts w:hint="eastAsia" w:ascii="宋体" w:hAnsi="宋体"/>
                <w:b/>
                <w:kern w:val="0"/>
                <w:sz w:val="26"/>
                <w:szCs w:val="2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2518" w:type="dxa"/>
            <w:noWrap w:val="0"/>
            <w:vAlign w:val="center"/>
          </w:tcPr>
          <w:p>
            <w:pPr>
              <w:autoSpaceDE w:val="0"/>
              <w:spacing w:before="156" w:beforeLines="50" w:after="156" w:afterLines="50"/>
              <w:jc w:val="center"/>
              <w:rPr>
                <w:rFonts w:hint="eastAsia" w:ascii="宋体" w:hAnsi="宋体"/>
                <w:kern w:val="0"/>
                <w:sz w:val="26"/>
                <w:szCs w:val="26"/>
              </w:rPr>
            </w:pPr>
            <w:r>
              <w:rPr>
                <w:rFonts w:hint="eastAsia" w:ascii="宋体" w:hAnsi="宋体"/>
                <w:kern w:val="0"/>
                <w:sz w:val="26"/>
                <w:szCs w:val="26"/>
              </w:rPr>
              <w:t>签名/盖章</w:t>
            </w:r>
          </w:p>
        </w:tc>
        <w:tc>
          <w:tcPr>
            <w:tcW w:w="6004" w:type="dxa"/>
            <w:tcBorders>
              <w:left w:val="nil"/>
            </w:tcBorders>
            <w:noWrap w:val="0"/>
            <w:vAlign w:val="bottom"/>
          </w:tcPr>
          <w:p>
            <w:pPr>
              <w:wordWrap w:val="0"/>
              <w:autoSpaceDE w:val="0"/>
              <w:spacing w:before="156" w:beforeLines="50" w:after="156" w:afterLines="50"/>
              <w:jc w:val="right"/>
              <w:rPr>
                <w:rFonts w:hint="eastAsia" w:ascii="宋体" w:hAnsi="宋体"/>
                <w:kern w:val="0"/>
                <w:sz w:val="26"/>
                <w:szCs w:val="26"/>
              </w:rPr>
            </w:pPr>
            <w:r>
              <w:rPr>
                <w:rFonts w:hint="eastAsia" w:ascii="宋体" w:hAnsi="宋体"/>
                <w:kern w:val="0"/>
                <w:sz w:val="26"/>
                <w:szCs w:val="26"/>
                <w:u w:val="single"/>
              </w:rPr>
              <w:t xml:space="preserve">      </w:t>
            </w:r>
            <w:r>
              <w:rPr>
                <w:rFonts w:hint="eastAsia" w:ascii="宋体" w:hAnsi="宋体"/>
                <w:kern w:val="0"/>
                <w:sz w:val="26"/>
                <w:szCs w:val="26"/>
              </w:rPr>
              <w:t>年</w:t>
            </w:r>
            <w:r>
              <w:rPr>
                <w:rFonts w:hint="eastAsia" w:ascii="宋体" w:hAnsi="宋体"/>
                <w:kern w:val="0"/>
                <w:sz w:val="26"/>
                <w:szCs w:val="26"/>
                <w:u w:val="single"/>
              </w:rPr>
              <w:t xml:space="preserve">    </w:t>
            </w:r>
            <w:r>
              <w:rPr>
                <w:rFonts w:hint="eastAsia" w:ascii="宋体" w:hAnsi="宋体"/>
                <w:kern w:val="0"/>
                <w:sz w:val="26"/>
                <w:szCs w:val="26"/>
              </w:rPr>
              <w:t xml:space="preserve"> 月</w:t>
            </w:r>
            <w:r>
              <w:rPr>
                <w:rFonts w:hint="eastAsia" w:ascii="宋体" w:hAnsi="宋体"/>
                <w:kern w:val="0"/>
                <w:sz w:val="26"/>
                <w:szCs w:val="26"/>
                <w:u w:val="single"/>
              </w:rPr>
              <w:t xml:space="preserve">   </w:t>
            </w:r>
            <w:r>
              <w:rPr>
                <w:rFonts w:hint="eastAsia" w:ascii="宋体" w:hAnsi="宋体"/>
                <w:kern w:val="0"/>
                <w:sz w:val="26"/>
                <w:szCs w:val="26"/>
              </w:rPr>
              <w:t>日</w:t>
            </w:r>
          </w:p>
        </w:tc>
      </w:tr>
    </w:tbl>
    <w:p>
      <w:pPr>
        <w:rPr>
          <w:rFonts w:hint="eastAsia"/>
          <w:b/>
          <w:sz w:val="24"/>
          <w:szCs w:val="24"/>
        </w:rPr>
      </w:pPr>
    </w:p>
    <w:p>
      <w:pPr>
        <w:rPr>
          <w:rFonts w:hint="eastAsia"/>
          <w:b/>
          <w:sz w:val="24"/>
          <w:szCs w:val="24"/>
        </w:rPr>
      </w:pPr>
    </w:p>
    <w:p>
      <w:pPr>
        <w:rPr>
          <w:b/>
          <w:sz w:val="24"/>
          <w:szCs w:val="24"/>
        </w:rPr>
      </w:pPr>
      <w:r>
        <w:rPr>
          <w:rFonts w:hint="eastAsia"/>
          <w:b/>
          <w:sz w:val="24"/>
          <w:szCs w:val="24"/>
        </w:rPr>
        <w:t>填写说明：</w:t>
      </w:r>
    </w:p>
    <w:p>
      <w:pPr>
        <w:spacing w:line="360" w:lineRule="auto"/>
        <w:ind w:firstLine="480" w:firstLineChars="200"/>
        <w:rPr>
          <w:rFonts w:hint="eastAsia" w:asciiTheme="minorEastAsia" w:hAnsiTheme="minorEastAsia" w:eastAsiaTheme="minorEastAsia" w:cstheme="minorEastAsia"/>
          <w:b w:val="0"/>
          <w:bCs/>
          <w:kern w:val="0"/>
          <w:sz w:val="24"/>
          <w:szCs w:val="24"/>
        </w:rPr>
      </w:pPr>
      <w:r>
        <w:rPr>
          <w:rFonts w:hint="eastAsia" w:asciiTheme="minorEastAsia" w:hAnsiTheme="minorEastAsia" w:eastAsiaTheme="minorEastAsia" w:cstheme="minorEastAsia"/>
          <w:b w:val="0"/>
          <w:bCs/>
          <w:sz w:val="24"/>
          <w:szCs w:val="24"/>
        </w:rPr>
        <w:t>1、</w:t>
      </w:r>
      <w:r>
        <w:rPr>
          <w:rFonts w:hint="eastAsia" w:asciiTheme="minorEastAsia" w:hAnsiTheme="minorEastAsia" w:eastAsiaTheme="minorEastAsia" w:cstheme="minorEastAsia"/>
          <w:b w:val="0"/>
          <w:bCs/>
          <w:kern w:val="0"/>
          <w:sz w:val="24"/>
          <w:szCs w:val="24"/>
        </w:rPr>
        <w:t>表决结果</w:t>
      </w:r>
      <w:r>
        <w:rPr>
          <w:rFonts w:hint="eastAsia" w:asciiTheme="minorEastAsia" w:hAnsiTheme="minorEastAsia" w:eastAsiaTheme="minorEastAsia" w:cstheme="minorEastAsia"/>
          <w:b w:val="0"/>
          <w:bCs/>
          <w:kern w:val="0"/>
          <w:sz w:val="24"/>
          <w:szCs w:val="24"/>
          <w:lang w:val="en-US" w:eastAsia="zh-CN"/>
        </w:rPr>
        <w:t>二</w:t>
      </w:r>
      <w:r>
        <w:rPr>
          <w:rFonts w:hint="eastAsia" w:asciiTheme="minorEastAsia" w:hAnsiTheme="minorEastAsia" w:eastAsiaTheme="minorEastAsia" w:cstheme="minorEastAsia"/>
          <w:b w:val="0"/>
          <w:bCs/>
          <w:kern w:val="0"/>
          <w:sz w:val="24"/>
          <w:szCs w:val="24"/>
        </w:rPr>
        <w:t>选一，在□内打“√”，不填写任何内容的，</w:t>
      </w:r>
      <w:r>
        <w:rPr>
          <w:rFonts w:hint="eastAsia" w:asciiTheme="minorEastAsia" w:hAnsiTheme="minorEastAsia" w:eastAsiaTheme="minorEastAsia" w:cstheme="minorEastAsia"/>
          <w:b w:val="0"/>
          <w:bCs/>
          <w:kern w:val="0"/>
          <w:sz w:val="24"/>
          <w:szCs w:val="24"/>
          <w:lang w:val="en-US" w:eastAsia="zh-CN"/>
        </w:rPr>
        <w:t>提交后视为废票。根据非现场表决方式规则，逾期不提交表决票的视为未参加会议；提交的表决票</w:t>
      </w:r>
      <w:r>
        <w:rPr>
          <w:rFonts w:hint="eastAsia" w:asciiTheme="minorEastAsia" w:hAnsiTheme="minorEastAsia" w:eastAsiaTheme="minorEastAsia" w:cstheme="minorEastAsia"/>
          <w:b w:val="0"/>
          <w:bCs/>
          <w:kern w:val="0"/>
          <w:sz w:val="24"/>
          <w:szCs w:val="24"/>
        </w:rPr>
        <w:t>若为多选、不选的则视为废票。</w:t>
      </w:r>
    </w:p>
    <w:p>
      <w:pPr>
        <w:spacing w:line="360" w:lineRule="auto"/>
        <w:ind w:firstLine="480" w:firstLineChars="200"/>
        <w:rPr>
          <w:rFonts w:hint="default" w:asciiTheme="minorEastAsia" w:hAnsiTheme="minorEastAsia" w:eastAsiaTheme="minorEastAsia" w:cstheme="minorEastAsia"/>
          <w:b w:val="0"/>
          <w:bCs/>
          <w:sz w:val="24"/>
          <w:szCs w:val="24"/>
          <w:lang w:val="en-US" w:eastAsia="zh-CN"/>
        </w:rPr>
      </w:pPr>
      <w:r>
        <w:rPr>
          <w:rFonts w:hint="eastAsia" w:asciiTheme="minorEastAsia" w:hAnsiTheme="minorEastAsia" w:eastAsiaTheme="minorEastAsia" w:cstheme="minorEastAsia"/>
          <w:b w:val="0"/>
          <w:bCs/>
          <w:sz w:val="24"/>
          <w:szCs w:val="24"/>
          <w:lang w:val="en-US" w:eastAsia="zh-CN"/>
        </w:rPr>
        <w:t>2</w:t>
      </w:r>
      <w:r>
        <w:rPr>
          <w:rFonts w:hint="eastAsia" w:asciiTheme="minorEastAsia" w:hAnsiTheme="minorEastAsia" w:eastAsiaTheme="minorEastAsia" w:cstheme="minorEastAsia"/>
          <w:b w:val="0"/>
          <w:bCs/>
          <w:sz w:val="24"/>
          <w:szCs w:val="24"/>
        </w:rPr>
        <w:t>、本次表决方案以</w:t>
      </w:r>
      <w:r>
        <w:rPr>
          <w:rFonts w:hint="eastAsia" w:asciiTheme="minorEastAsia" w:hAnsiTheme="minorEastAsia" w:cstheme="minorEastAsia"/>
          <w:b w:val="0"/>
          <w:bCs/>
          <w:sz w:val="24"/>
          <w:szCs w:val="24"/>
          <w:lang w:val="en-US" w:eastAsia="zh-CN"/>
        </w:rPr>
        <w:t>电子（已向管理人确认电子送达方式的债权人）或</w:t>
      </w:r>
      <w:r>
        <w:rPr>
          <w:rFonts w:hint="eastAsia" w:asciiTheme="minorEastAsia" w:hAnsiTheme="minorEastAsia" w:eastAsiaTheme="minorEastAsia" w:cstheme="minorEastAsia"/>
          <w:b w:val="0"/>
          <w:bCs/>
          <w:sz w:val="24"/>
          <w:szCs w:val="24"/>
        </w:rPr>
        <w:t>书面方式寄送，请各债权人自收到后</w:t>
      </w:r>
      <w:r>
        <w:rPr>
          <w:rFonts w:hint="eastAsia" w:asciiTheme="minorEastAsia" w:hAnsiTheme="minorEastAsia" w:eastAsiaTheme="minorEastAsia" w:cstheme="minorEastAsia"/>
          <w:b/>
          <w:bCs w:val="0"/>
          <w:sz w:val="24"/>
          <w:szCs w:val="24"/>
        </w:rPr>
        <w:t>于</w:t>
      </w:r>
      <w:r>
        <w:rPr>
          <w:rFonts w:hint="eastAsia" w:asciiTheme="minorEastAsia" w:hAnsiTheme="minorEastAsia" w:cstheme="minorEastAsia"/>
          <w:b/>
          <w:bCs w:val="0"/>
          <w:sz w:val="24"/>
          <w:szCs w:val="24"/>
          <w:lang w:val="en-US" w:eastAsia="zh-CN"/>
        </w:rPr>
        <w:t>2021</w:t>
      </w:r>
      <w:r>
        <w:rPr>
          <w:rFonts w:hint="eastAsia" w:asciiTheme="minorEastAsia" w:hAnsiTheme="minorEastAsia" w:eastAsiaTheme="minorEastAsia" w:cstheme="minorEastAsia"/>
          <w:b/>
          <w:bCs w:val="0"/>
          <w:sz w:val="24"/>
          <w:szCs w:val="24"/>
        </w:rPr>
        <w:t>年</w:t>
      </w:r>
      <w:r>
        <w:rPr>
          <w:rFonts w:hint="eastAsia" w:asciiTheme="minorEastAsia" w:hAnsiTheme="minorEastAsia" w:cstheme="minorEastAsia"/>
          <w:b/>
          <w:bCs w:val="0"/>
          <w:sz w:val="24"/>
          <w:szCs w:val="24"/>
          <w:lang w:val="en-US" w:eastAsia="zh-CN"/>
        </w:rPr>
        <w:t>7</w:t>
      </w:r>
      <w:r>
        <w:rPr>
          <w:rFonts w:hint="eastAsia" w:asciiTheme="minorEastAsia" w:hAnsiTheme="minorEastAsia" w:eastAsiaTheme="minorEastAsia" w:cstheme="minorEastAsia"/>
          <w:b/>
          <w:bCs w:val="0"/>
          <w:sz w:val="24"/>
          <w:szCs w:val="24"/>
        </w:rPr>
        <w:t>月</w:t>
      </w:r>
      <w:r>
        <w:rPr>
          <w:rFonts w:hint="eastAsia" w:asciiTheme="minorEastAsia" w:hAnsiTheme="minorEastAsia" w:cstheme="minorEastAsia"/>
          <w:b/>
          <w:bCs w:val="0"/>
          <w:sz w:val="24"/>
          <w:szCs w:val="24"/>
          <w:lang w:val="en-US" w:eastAsia="zh-CN"/>
        </w:rPr>
        <w:t xml:space="preserve"> 25</w:t>
      </w:r>
      <w:r>
        <w:rPr>
          <w:rFonts w:hint="eastAsia" w:asciiTheme="minorEastAsia" w:hAnsiTheme="minorEastAsia" w:eastAsiaTheme="minorEastAsia" w:cstheme="minorEastAsia"/>
          <w:b/>
          <w:bCs w:val="0"/>
          <w:sz w:val="24"/>
          <w:szCs w:val="24"/>
        </w:rPr>
        <w:t>日前</w:t>
      </w:r>
      <w:r>
        <w:rPr>
          <w:rFonts w:hint="eastAsia" w:asciiTheme="minorEastAsia" w:hAnsiTheme="minorEastAsia" w:cstheme="minorEastAsia"/>
          <w:b w:val="0"/>
          <w:bCs/>
          <w:sz w:val="24"/>
          <w:szCs w:val="24"/>
          <w:lang w:val="en-US" w:eastAsia="zh-CN"/>
        </w:rPr>
        <w:t>通过电子送达方式或书面方式送达给管理人。</w:t>
      </w:r>
    </w:p>
    <w:p>
      <w:pPr>
        <w:spacing w:line="360" w:lineRule="auto"/>
        <w:ind w:firstLine="482" w:firstLineChars="200"/>
        <w:rPr>
          <w:rFonts w:hint="default" w:asciiTheme="minorEastAsia" w:hAnsiTheme="minorEastAsia" w:cstheme="minorEastAsia"/>
          <w:b/>
          <w:bCs w:val="0"/>
          <w:color w:val="auto"/>
          <w:sz w:val="24"/>
          <w:szCs w:val="24"/>
          <w:u w:val="none"/>
          <w:lang w:val="en-US" w:eastAsia="zh-CN"/>
        </w:rPr>
      </w:pPr>
      <w:r>
        <w:rPr>
          <w:rFonts w:hint="eastAsia" w:asciiTheme="minorEastAsia" w:hAnsiTheme="minorEastAsia" w:cstheme="minorEastAsia"/>
          <w:b/>
          <w:bCs w:val="0"/>
          <w:color w:val="auto"/>
          <w:sz w:val="24"/>
          <w:szCs w:val="24"/>
          <w:u w:val="none"/>
          <w:lang w:val="en-US" w:eastAsia="zh-CN"/>
        </w:rPr>
        <w:fldChar w:fldCharType="begin"/>
      </w:r>
      <w:r>
        <w:rPr>
          <w:rFonts w:hint="eastAsia" w:asciiTheme="minorEastAsia" w:hAnsiTheme="minorEastAsia" w:cstheme="minorEastAsia"/>
          <w:b/>
          <w:bCs w:val="0"/>
          <w:color w:val="auto"/>
          <w:sz w:val="24"/>
          <w:szCs w:val="24"/>
          <w:u w:val="none"/>
          <w:lang w:val="en-US" w:eastAsia="zh-CN"/>
        </w:rPr>
        <w:instrText xml:space="preserve"> HYPERLINK "mailto:已向管理人确认电子送达方式的债权人可采用电子送达将扫描件或拍照件发送至管理人工作邮箱xjlsglr@163.com。" </w:instrText>
      </w:r>
      <w:r>
        <w:rPr>
          <w:rFonts w:hint="eastAsia" w:asciiTheme="minorEastAsia" w:hAnsiTheme="minorEastAsia" w:cstheme="minorEastAsia"/>
          <w:b/>
          <w:bCs w:val="0"/>
          <w:color w:val="auto"/>
          <w:sz w:val="24"/>
          <w:szCs w:val="24"/>
          <w:u w:val="none"/>
          <w:lang w:val="en-US" w:eastAsia="zh-CN"/>
        </w:rPr>
        <w:fldChar w:fldCharType="separate"/>
      </w:r>
      <w:r>
        <w:rPr>
          <w:rStyle w:val="4"/>
          <w:rFonts w:hint="eastAsia" w:asciiTheme="minorEastAsia" w:hAnsiTheme="minorEastAsia" w:cstheme="minorEastAsia"/>
          <w:b/>
          <w:bCs w:val="0"/>
          <w:color w:val="auto"/>
          <w:sz w:val="24"/>
          <w:szCs w:val="24"/>
          <w:u w:val="none"/>
          <w:lang w:val="en-US" w:eastAsia="zh-CN"/>
        </w:rPr>
        <w:t>已向管理人确认电子送达方式的债权人可采用电子送达将表决票扫描件或拍照件于</w:t>
      </w:r>
      <w:r>
        <w:rPr>
          <w:rFonts w:hint="eastAsia" w:asciiTheme="minorEastAsia" w:hAnsiTheme="minorEastAsia" w:cstheme="minorEastAsia"/>
          <w:b/>
          <w:bCs w:val="0"/>
          <w:sz w:val="24"/>
          <w:szCs w:val="24"/>
          <w:lang w:val="en-US" w:eastAsia="zh-CN"/>
        </w:rPr>
        <w:t>2021</w:t>
      </w:r>
      <w:r>
        <w:rPr>
          <w:rFonts w:hint="eastAsia" w:asciiTheme="minorEastAsia" w:hAnsiTheme="minorEastAsia" w:eastAsiaTheme="minorEastAsia" w:cstheme="minorEastAsia"/>
          <w:b/>
          <w:bCs w:val="0"/>
          <w:sz w:val="24"/>
          <w:szCs w:val="24"/>
        </w:rPr>
        <w:t>年</w:t>
      </w:r>
      <w:r>
        <w:rPr>
          <w:rFonts w:hint="eastAsia" w:asciiTheme="minorEastAsia" w:hAnsiTheme="minorEastAsia" w:cstheme="minorEastAsia"/>
          <w:b/>
          <w:bCs w:val="0"/>
          <w:sz w:val="24"/>
          <w:szCs w:val="24"/>
          <w:lang w:val="en-US" w:eastAsia="zh-CN"/>
        </w:rPr>
        <w:t>7</w:t>
      </w:r>
      <w:r>
        <w:rPr>
          <w:rFonts w:hint="eastAsia" w:asciiTheme="minorEastAsia" w:hAnsiTheme="minorEastAsia" w:eastAsiaTheme="minorEastAsia" w:cstheme="minorEastAsia"/>
          <w:b/>
          <w:bCs w:val="0"/>
          <w:sz w:val="24"/>
          <w:szCs w:val="24"/>
        </w:rPr>
        <w:t>月</w:t>
      </w:r>
      <w:r>
        <w:rPr>
          <w:rFonts w:hint="eastAsia" w:asciiTheme="minorEastAsia" w:hAnsiTheme="minorEastAsia" w:cstheme="minorEastAsia"/>
          <w:b/>
          <w:bCs w:val="0"/>
          <w:sz w:val="24"/>
          <w:szCs w:val="24"/>
          <w:lang w:val="en-US" w:eastAsia="zh-CN"/>
        </w:rPr>
        <w:t>25</w:t>
      </w:r>
      <w:r>
        <w:rPr>
          <w:rFonts w:hint="eastAsia" w:asciiTheme="minorEastAsia" w:hAnsiTheme="minorEastAsia" w:eastAsiaTheme="minorEastAsia" w:cstheme="minorEastAsia"/>
          <w:b/>
          <w:bCs w:val="0"/>
          <w:sz w:val="24"/>
          <w:szCs w:val="24"/>
        </w:rPr>
        <w:t>日前</w:t>
      </w:r>
      <w:r>
        <w:rPr>
          <w:rStyle w:val="4"/>
          <w:rFonts w:hint="eastAsia" w:asciiTheme="minorEastAsia" w:hAnsiTheme="minorEastAsia" w:cstheme="minorEastAsia"/>
          <w:b/>
          <w:bCs w:val="0"/>
          <w:color w:val="auto"/>
          <w:sz w:val="24"/>
          <w:szCs w:val="24"/>
          <w:u w:val="none"/>
          <w:lang w:val="en-US" w:eastAsia="zh-CN"/>
        </w:rPr>
        <w:t>发送至管理人工作邮箱xjlsglr@163.com。</w:t>
      </w:r>
      <w:r>
        <w:rPr>
          <w:rFonts w:hint="eastAsia" w:asciiTheme="minorEastAsia" w:hAnsiTheme="minorEastAsia" w:cstheme="minorEastAsia"/>
          <w:b/>
          <w:bCs w:val="0"/>
          <w:color w:val="auto"/>
          <w:sz w:val="24"/>
          <w:szCs w:val="24"/>
          <w:u w:val="none"/>
          <w:lang w:val="en-US" w:eastAsia="zh-CN"/>
        </w:rPr>
        <w:fldChar w:fldCharType="end"/>
      </w:r>
    </w:p>
    <w:p>
      <w:pPr>
        <w:spacing w:line="360" w:lineRule="auto"/>
        <w:ind w:firstLine="480" w:firstLineChars="200"/>
      </w:pPr>
      <w:r>
        <w:rPr>
          <w:rFonts w:hint="eastAsia" w:asciiTheme="minorEastAsia" w:hAnsiTheme="minorEastAsia" w:cstheme="minorEastAsia"/>
          <w:b w:val="0"/>
          <w:bCs/>
          <w:sz w:val="24"/>
          <w:szCs w:val="24"/>
          <w:lang w:val="en-US" w:eastAsia="zh-CN"/>
        </w:rPr>
        <w:t>未向管理人确认电子送达方式的债权人去请将书面表决票寄送或当面送达给管理人。</w:t>
      </w:r>
      <w:r>
        <w:rPr>
          <w:rFonts w:hint="eastAsia" w:asciiTheme="minorEastAsia" w:hAnsiTheme="minorEastAsia" w:eastAsiaTheme="minorEastAsia" w:cstheme="minorEastAsia"/>
          <w:b w:val="0"/>
          <w:bCs/>
          <w:sz w:val="24"/>
          <w:szCs w:val="24"/>
          <w:lang w:val="en-US" w:eastAsia="zh-CN"/>
        </w:rPr>
        <w:t>选择邮寄或当面提交的，请债权人邮寄至：</w:t>
      </w:r>
      <w:r>
        <w:rPr>
          <w:rFonts w:hint="eastAsia" w:asciiTheme="minorEastAsia" w:hAnsiTheme="minorEastAsia" w:eastAsiaTheme="minorEastAsia" w:cstheme="minorEastAsia"/>
          <w:b w:val="0"/>
          <w:bCs/>
          <w:sz w:val="24"/>
          <w:szCs w:val="24"/>
        </w:rPr>
        <w:t xml:space="preserve">浙江省嘉兴市南湖区凤樯路145号现代广场2号楼1303室 </w:t>
      </w:r>
      <w:r>
        <w:rPr>
          <w:rFonts w:hint="eastAsia" w:asciiTheme="minorEastAsia" w:hAnsiTheme="minorEastAsia" w:cstheme="minorEastAsia"/>
          <w:b w:val="0"/>
          <w:bCs/>
          <w:sz w:val="24"/>
          <w:szCs w:val="24"/>
          <w:lang w:val="en-US" w:eastAsia="zh-CN"/>
        </w:rPr>
        <w:t>韩</w:t>
      </w:r>
      <w:r>
        <w:rPr>
          <w:rFonts w:hint="eastAsia" w:asciiTheme="minorEastAsia" w:hAnsiTheme="minorEastAsia" w:eastAsiaTheme="minorEastAsia" w:cstheme="minorEastAsia"/>
          <w:b w:val="0"/>
          <w:bCs/>
          <w:sz w:val="24"/>
          <w:szCs w:val="24"/>
        </w:rPr>
        <w:t>律师收</w:t>
      </w:r>
      <w:r>
        <w:rPr>
          <w:rFonts w:hint="eastAsia" w:asciiTheme="minorEastAsia" w:hAnsiTheme="minorEastAsia" w:eastAsiaTheme="minorEastAsia" w:cstheme="minorEastAsia"/>
          <w:b w:val="0"/>
          <w:bCs/>
          <w:sz w:val="24"/>
          <w:szCs w:val="24"/>
          <w:lang w:val="en-US" w:eastAsia="zh-CN"/>
        </w:rPr>
        <w:t xml:space="preserve">  </w:t>
      </w:r>
      <w:r>
        <w:rPr>
          <w:rFonts w:hint="eastAsia" w:asciiTheme="minorEastAsia" w:hAnsiTheme="minorEastAsia" w:eastAsiaTheme="minorEastAsia" w:cstheme="minorEastAsia"/>
          <w:b w:val="0"/>
          <w:bCs/>
          <w:sz w:val="24"/>
          <w:szCs w:val="24"/>
        </w:rPr>
        <w:t>电话</w:t>
      </w:r>
      <w:r>
        <w:rPr>
          <w:rFonts w:hint="eastAsia" w:asciiTheme="minorEastAsia" w:hAnsiTheme="minorEastAsia" w:cstheme="minorEastAsia"/>
          <w:b w:val="0"/>
          <w:bCs/>
          <w:sz w:val="24"/>
          <w:szCs w:val="24"/>
          <w:lang w:eastAsia="zh-CN"/>
        </w:rPr>
        <w:t>：</w:t>
      </w:r>
      <w:r>
        <w:rPr>
          <w:rFonts w:hint="eastAsia" w:asciiTheme="minorEastAsia" w:hAnsiTheme="minorEastAsia" w:cstheme="minorEastAsia"/>
          <w:b w:val="0"/>
          <w:bCs/>
          <w:sz w:val="24"/>
          <w:szCs w:val="24"/>
          <w:lang w:val="en-US" w:eastAsia="zh-CN"/>
        </w:rPr>
        <w:t>13511397144</w:t>
      </w:r>
      <w:bookmarkStart w:id="0" w:name="_GoBack"/>
      <w:bookmarkEnd w:id="0"/>
      <w:r>
        <w:rPr>
          <w:rFonts w:hint="eastAsia" w:asciiTheme="minorEastAsia" w:hAnsiTheme="minorEastAsia" w:eastAsiaTheme="minorEastAsia" w:cstheme="minorEastAsia"/>
          <w:b w:val="0"/>
          <w:bCs/>
          <w:sz w:val="24"/>
          <w:szCs w:val="24"/>
          <w:lang w:eastAsia="zh-CN"/>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7236C0"/>
    <w:rsid w:val="157C015F"/>
    <w:rsid w:val="1C350813"/>
    <w:rsid w:val="2824553E"/>
    <w:rsid w:val="2C33398C"/>
    <w:rsid w:val="2F36744E"/>
    <w:rsid w:val="4077663A"/>
    <w:rsid w:val="49226C9E"/>
    <w:rsid w:val="55AC7CA6"/>
    <w:rsid w:val="56D526ED"/>
    <w:rsid w:val="5F0C2854"/>
    <w:rsid w:val="6B302EE3"/>
    <w:rsid w:val="6D323B1B"/>
    <w:rsid w:val="75191464"/>
    <w:rsid w:val="76251179"/>
    <w:rsid w:val="7C366B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character" w:styleId="4">
    <w:name w:val="Hyperlink"/>
    <w:basedOn w:val="3"/>
    <w:semiHidden/>
    <w:unhideWhenUsed/>
    <w:qFormat/>
    <w:uiPriority w:val="99"/>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2020-12-14T08:29:00Z</dcterms:created>
  <dc:creator>Administrator</dc:creator>
  <cp:lastModifiedBy>韩娟-浙江兴嘉律师事务所</cp:lastModifiedBy>
  <dcterms:modified xsi:type="dcterms:W3CDTF">2021-07-19T05:34:14Z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99A0E8C0CC974593B2BFD16D22675752</vt:lpwstr>
  </property>
</Properties>
</file>